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F246" w14:textId="77777777" w:rsidR="006C4C8A" w:rsidRDefault="006C4C8A" w:rsidP="006C4C8A">
      <w:pPr>
        <w:ind w:left="66"/>
        <w:rPr>
          <w:b/>
          <w:bCs/>
        </w:rPr>
      </w:pPr>
      <w:r w:rsidRPr="006C4C8A">
        <w:rPr>
          <w:b/>
          <w:bCs/>
        </w:rPr>
        <w:t xml:space="preserve">16.Ulusal Kimya Mühendisliği Kongresi </w:t>
      </w:r>
      <w:r>
        <w:rPr>
          <w:b/>
          <w:bCs/>
        </w:rPr>
        <w:t>(UKMK-16) Raporu ve Bildirgesi</w:t>
      </w:r>
    </w:p>
    <w:p w14:paraId="534AFB47" w14:textId="7DD336CB" w:rsidR="00496995" w:rsidRPr="00496995" w:rsidRDefault="006C4C8A" w:rsidP="006C4C8A">
      <w:pPr>
        <w:ind w:left="66"/>
        <w:jc w:val="right"/>
      </w:pPr>
      <w:r>
        <w:rPr>
          <w:b/>
          <w:bCs/>
        </w:rPr>
        <w:t xml:space="preserve">12 </w:t>
      </w:r>
      <w:r w:rsidR="00496995" w:rsidRPr="006C4C8A">
        <w:rPr>
          <w:b/>
          <w:bCs/>
        </w:rPr>
        <w:t>Eylül 2025 – Bolu Abant İzzet Baysal Üniversitesi</w:t>
      </w:r>
    </w:p>
    <w:p w14:paraId="7E96BD43" w14:textId="406EF6C9" w:rsidR="00496995" w:rsidRPr="00496995" w:rsidRDefault="00496995" w:rsidP="00496995">
      <w:r>
        <w:t>16.</w:t>
      </w:r>
      <w:r w:rsidRPr="00496995">
        <w:t>Ulusal Kimya Mühendisliği Kongresi</w:t>
      </w:r>
      <w:r w:rsidR="006C4C8A">
        <w:t xml:space="preserve"> (UKMK-16)</w:t>
      </w:r>
      <w:r w:rsidRPr="00496995">
        <w:t xml:space="preserve">, 9-12 Eylül 2025 tarihleri arasında toplam </w:t>
      </w:r>
      <w:r w:rsidR="004D27C8">
        <w:t>2</w:t>
      </w:r>
      <w:r w:rsidR="000A73B4">
        <w:t>4</w:t>
      </w:r>
      <w:r w:rsidR="004D27C8">
        <w:t>6</w:t>
      </w:r>
      <w:r w:rsidRPr="00496995">
        <w:t xml:space="preserve"> katılımcı ile Bolu Abant İzzet Baysal Üniversitesi Kültür ve Kongre Merkezi’nde düzenlenmiştir. </w:t>
      </w:r>
      <w:r w:rsidR="00E44517">
        <w:t>Kongre</w:t>
      </w:r>
      <w:r w:rsidR="00172848">
        <w:t xml:space="preserve"> kapsamın</w:t>
      </w:r>
      <w:r w:rsidR="003F1838">
        <w:t xml:space="preserve">da gerçekleştirilen </w:t>
      </w:r>
      <w:r w:rsidR="00C53666">
        <w:t>36</w:t>
      </w:r>
      <w:r w:rsidRPr="00496995">
        <w:t xml:space="preserve"> oturumda</w:t>
      </w:r>
      <w:r w:rsidR="003F1838">
        <w:t>,</w:t>
      </w:r>
      <w:r w:rsidRPr="00496995">
        <w:t xml:space="preserve"> sözlü ve poster </w:t>
      </w:r>
      <w:r w:rsidR="00F050FE">
        <w:t xml:space="preserve">olarak toplam 151 </w:t>
      </w:r>
      <w:r w:rsidRPr="00496995">
        <w:t>bildiri sunulmuştur.</w:t>
      </w:r>
    </w:p>
    <w:p w14:paraId="77E7B7CF" w14:textId="24F41234" w:rsidR="00496995" w:rsidRPr="00496995" w:rsidRDefault="00496995" w:rsidP="00496995">
      <w:r w:rsidRPr="00496995">
        <w:t xml:space="preserve">Toplantıda </w:t>
      </w:r>
      <w:r w:rsidR="001F3B9D">
        <w:t>dört genel oturum yer almıştır. 9 Eylül 2025 tarihinde gerçekleşen birinci genel oturumda davetli konu</w:t>
      </w:r>
      <w:r w:rsidR="005D1E0C">
        <w:t>ş</w:t>
      </w:r>
      <w:r w:rsidR="001F3B9D">
        <w:t>macı olarak katılan Türkiye Enerji, Nükleer ve Maden Araştırma Kurumu (</w:t>
      </w:r>
      <w:r w:rsidR="001F3B9D" w:rsidRPr="00456C69">
        <w:t>TENMAK</w:t>
      </w:r>
      <w:r w:rsidR="001F3B9D">
        <w:t>)</w:t>
      </w:r>
      <w:r w:rsidR="00051AE5">
        <w:t>,</w:t>
      </w:r>
      <w:r w:rsidR="001F3B9D">
        <w:t xml:space="preserve"> </w:t>
      </w:r>
      <w:r w:rsidR="001F3B9D" w:rsidRPr="001F3B9D">
        <w:t>Nadir Toprak Elementleri Araştırma Enstitüsü (NATEN) Başkanı</w:t>
      </w:r>
      <w:r w:rsidR="00051AE5">
        <w:t>,</w:t>
      </w:r>
      <w:r w:rsidR="001F3B9D" w:rsidRPr="001F3B9D">
        <w:t xml:space="preserve"> </w:t>
      </w:r>
      <w:r w:rsidR="001F3B9D" w:rsidRPr="00456C69">
        <w:t>Dr. Belma SOYDAŞ SÖZER</w:t>
      </w:r>
      <w:r w:rsidR="00051AE5">
        <w:t>,</w:t>
      </w:r>
      <w:r w:rsidR="001F3B9D">
        <w:t xml:space="preserve"> </w:t>
      </w:r>
      <w:r w:rsidR="001F3B9D" w:rsidRPr="00456C69">
        <w:t>Kritik Hammaddelerde Küresel Rekabet: Türkiye'nin Nadir Toprak Elementleri Ekosisteminde Ar-Ge ve Üretim Vizyonu</w:t>
      </w:r>
      <w:r w:rsidR="00051AE5">
        <w:t xml:space="preserve">’nu katılımcılar ile paylaşmıştır. </w:t>
      </w:r>
      <w:r w:rsidR="00051AE5" w:rsidRPr="00496995">
        <w:t>Aynı gün gerçekleşen ikinci genel oturumda ise</w:t>
      </w:r>
      <w:r w:rsidR="00051AE5">
        <w:t xml:space="preserve"> TENMAK </w:t>
      </w:r>
      <w:r w:rsidR="001F3B9D" w:rsidRPr="001F3B9D">
        <w:t xml:space="preserve">Bor Araştırma Enstitüsü </w:t>
      </w:r>
      <w:r w:rsidR="00051AE5">
        <w:t xml:space="preserve">(BOREN) </w:t>
      </w:r>
      <w:r w:rsidR="001F3B9D" w:rsidRPr="001F3B9D">
        <w:t xml:space="preserve">Başkanı </w:t>
      </w:r>
      <w:r w:rsidR="001F3B9D" w:rsidRPr="00456C69">
        <w:t>Dr. Berna YÜKSEL Bor Araştırma ve Uygulamalarında Küresel Senaryolar ve Türkiye'nin Bor Stratejisinde Ortak Akıl</w:t>
      </w:r>
      <w:r w:rsidR="00051AE5" w:rsidRPr="00051AE5">
        <w:t xml:space="preserve"> </w:t>
      </w:r>
      <w:r w:rsidR="00051AE5">
        <w:t>başlıklı  sunum</w:t>
      </w:r>
      <w:r w:rsidR="006839E8">
        <w:t>unu ger</w:t>
      </w:r>
      <w:r w:rsidR="00B03672">
        <w:t>çekleştirmiştir.</w:t>
      </w:r>
      <w:r w:rsidR="00051AE5">
        <w:t xml:space="preserve"> </w:t>
      </w:r>
      <w:r w:rsidRPr="00496995">
        <w:t xml:space="preserve">10 Eylül 2025 tarihinde gerçekleşen </w:t>
      </w:r>
      <w:r w:rsidR="00051AE5">
        <w:t>üçüncü</w:t>
      </w:r>
      <w:r w:rsidRPr="00496995">
        <w:t xml:space="preserve"> genel oturumda, davetli konuşmacı olarak katılan Massachusetts Institute of Technology Makine Mühendisliği Bölümü öğretim üyesi Prof. Ahmed Ghoniem, “Yoğunlaştırılmış Güneş Enerjisi ile Hidrojen Üretimi” konusundaki gelişmeleri aktarmıştır. Aynı gün gerçekleşen </w:t>
      </w:r>
      <w:r w:rsidR="00051AE5">
        <w:t>dördüncü</w:t>
      </w:r>
      <w:r w:rsidRPr="00496995">
        <w:t xml:space="preserve"> genel oturumda ise Danimarka Teknik Üniversitesi öğretim üyesi Prof. Rafiqul Ghani, “Bilgisayarlar ve Yapay Zekâ Çağında Kimya Mühendisliği” </w:t>
      </w:r>
      <w:r w:rsidR="00BC5E17">
        <w:t>konusunda konuşmuştur</w:t>
      </w:r>
      <w:r w:rsidRPr="00496995">
        <w:t>.</w:t>
      </w:r>
    </w:p>
    <w:p w14:paraId="43B0B7DA" w14:textId="1284928B" w:rsidR="00496995" w:rsidRPr="00496995" w:rsidRDefault="00496995" w:rsidP="00496995">
      <w:r w:rsidRPr="00496995">
        <w:t xml:space="preserve">Bu </w:t>
      </w:r>
      <w:r>
        <w:t xml:space="preserve">oturumlara </w:t>
      </w:r>
      <w:r w:rsidRPr="00496995">
        <w:t xml:space="preserve">ek olarak üç davetli </w:t>
      </w:r>
      <w:r w:rsidR="00C53666">
        <w:t>program</w:t>
      </w:r>
      <w:r w:rsidRPr="00496995">
        <w:t xml:space="preserve"> gerçekleştirilmiştir. İlk çağrılı </w:t>
      </w:r>
      <w:r w:rsidR="00C53666">
        <w:t>program</w:t>
      </w:r>
      <w:r w:rsidRPr="00496995">
        <w:t>, Prof. Canan Özgen onuruna “</w:t>
      </w:r>
      <w:r w:rsidRPr="00496995">
        <w:rPr>
          <w:b/>
          <w:bCs/>
        </w:rPr>
        <w:t>30. Yılında Ulusal Kimya Mühendisliği Kongresi</w:t>
      </w:r>
      <w:r w:rsidRPr="00496995">
        <w:t xml:space="preserve">” başlığı altında düzenlenmiştir. Bu </w:t>
      </w:r>
      <w:r w:rsidR="00C53666">
        <w:t>programda</w:t>
      </w:r>
      <w:r w:rsidRPr="00496995">
        <w:t xml:space="preserve"> </w:t>
      </w:r>
      <w:r w:rsidR="00C53666">
        <w:t xml:space="preserve">(1) </w:t>
      </w:r>
      <w:r w:rsidRPr="00496995">
        <w:t>kimya mühendisliğinin geçmişi, bugünü ve geleceği</w:t>
      </w:r>
      <w:r w:rsidR="00C53666">
        <w:t xml:space="preserve">, (2) </w:t>
      </w:r>
      <w:r w:rsidR="00C53666" w:rsidRPr="00C53666">
        <w:t>Yapay Zek</w:t>
      </w:r>
      <w:r w:rsidR="0062126E" w:rsidRPr="00496995">
        <w:t>â</w:t>
      </w:r>
      <w:r w:rsidR="00C53666" w:rsidRPr="00C53666">
        <w:t xml:space="preserve"> (AI)’nin Eğitime, Bilimsel Araştırmalara ve Sanayiiye Etkisi</w:t>
      </w:r>
      <w:r w:rsidR="00C53666">
        <w:t xml:space="preserve"> ve (3) </w:t>
      </w:r>
      <w:r w:rsidR="00C53666" w:rsidRPr="00C53666">
        <w:t>Kimya Mühendisliği Alanında Disiplinler-arası Araştırmaların Gelişimi: Örnekler</w:t>
      </w:r>
      <w:r w:rsidR="00382045">
        <w:t xml:space="preserve"> </w:t>
      </w:r>
      <w:r w:rsidR="00C53666">
        <w:t xml:space="preserve">oturumlarında </w:t>
      </w:r>
      <w:r w:rsidRPr="00496995">
        <w:t xml:space="preserve">toplam </w:t>
      </w:r>
      <w:r w:rsidR="00C53666">
        <w:t>14</w:t>
      </w:r>
      <w:r w:rsidRPr="00496995">
        <w:t xml:space="preserve"> sunumla ele alınmıştır. İkinci çağrılı </w:t>
      </w:r>
      <w:r w:rsidR="00382045">
        <w:t>program</w:t>
      </w:r>
      <w:r w:rsidRPr="00496995">
        <w:t xml:space="preserve">, Sümer Peker ve Şerife Helvacı’nın yazarı olduğu </w:t>
      </w:r>
      <w:r w:rsidRPr="00496995">
        <w:rPr>
          <w:i/>
          <w:iCs/>
        </w:rPr>
        <w:t>Akışkanlar Mekaniği</w:t>
      </w:r>
      <w:r w:rsidRPr="00496995">
        <w:t xml:space="preserve"> kitabının dördüncü baskısının kutlandığı “</w:t>
      </w:r>
      <w:r w:rsidRPr="00496995">
        <w:rPr>
          <w:b/>
          <w:bCs/>
        </w:rPr>
        <w:t>Lisans ve Lisansüstü Akışkanlar Mekaniği Eğitimi</w:t>
      </w:r>
      <w:r w:rsidRPr="00496995">
        <w:t xml:space="preserve">” başlıklı olmuştur. Tüm gün süren diğer davetli </w:t>
      </w:r>
      <w:r w:rsidR="00382045">
        <w:t>program</w:t>
      </w:r>
      <w:r w:rsidRPr="00496995">
        <w:t xml:space="preserve"> ise “</w:t>
      </w:r>
      <w:r w:rsidRPr="00496995">
        <w:rPr>
          <w:b/>
          <w:bCs/>
        </w:rPr>
        <w:t>Kimyasal Tepkime Mühendisliği</w:t>
      </w:r>
      <w:r w:rsidRPr="00496995">
        <w:t>” konusunda gerçekleştirilmiştir.</w:t>
      </w:r>
      <w:r w:rsidR="00767801">
        <w:t xml:space="preserve"> </w:t>
      </w:r>
      <w:r w:rsidRPr="00496995">
        <w:t xml:space="preserve">Meslek örgütümüz Kimya Mühendisleri Odası da kongrede, KMO’nun eski başkanlarından İhsan Karababa onuruna bir </w:t>
      </w:r>
      <w:r w:rsidR="00382045">
        <w:t>program</w:t>
      </w:r>
      <w:r w:rsidRPr="00496995">
        <w:t xml:space="preserve"> düzenlemiştir. Bu </w:t>
      </w:r>
      <w:r w:rsidR="00382045">
        <w:t>progra</w:t>
      </w:r>
      <w:r w:rsidRPr="00496995">
        <w:t>mda, KMO’nun çağrılı konuşmacısı Rafiqul Gani “</w:t>
      </w:r>
      <w:r w:rsidRPr="00496995">
        <w:rPr>
          <w:b/>
          <w:bCs/>
        </w:rPr>
        <w:t>Ürün ve Süreç Tasarımı</w:t>
      </w:r>
      <w:r w:rsidRPr="00496995">
        <w:t xml:space="preserve">” başlıklı bir sunum yapmıştır. KMO’nun </w:t>
      </w:r>
      <w:r w:rsidR="00382045">
        <w:t>programı</w:t>
      </w:r>
      <w:r w:rsidRPr="00496995">
        <w:t xml:space="preserve">, Kimya Mühendisliği Müfredat Çalışma Grubu adına İbrahim Beylunioğlu'nun </w:t>
      </w:r>
      <w:r w:rsidR="003662DF">
        <w:t>gerçekleştirdiği</w:t>
      </w:r>
      <w:r w:rsidR="003C5199">
        <w:t xml:space="preserve"> </w:t>
      </w:r>
      <w:r w:rsidRPr="00496995">
        <w:t>“</w:t>
      </w:r>
      <w:r w:rsidRPr="00496995">
        <w:rPr>
          <w:b/>
          <w:bCs/>
        </w:rPr>
        <w:t>Kimya Mühendisliği Eğitiminde Yeni Yaklaşımlar</w:t>
      </w:r>
      <w:r w:rsidRPr="00496995">
        <w:t>” başlıklı sunumla sona ermiştir.</w:t>
      </w:r>
      <w:r w:rsidR="00767801">
        <w:t xml:space="preserve"> Bu </w:t>
      </w:r>
      <w:r w:rsidR="00382045">
        <w:t>programlarda</w:t>
      </w:r>
      <w:r w:rsidR="00767801">
        <w:t xml:space="preserve"> yer alan sunum başlıkları ve konuşmacılarla ilgili bilgiler ekli Çizelgelerde verilmektedir. </w:t>
      </w:r>
    </w:p>
    <w:p w14:paraId="6D8A10BE" w14:textId="77777777" w:rsidR="00496995" w:rsidRPr="00496995" w:rsidRDefault="00496995" w:rsidP="00496995">
      <w:r w:rsidRPr="00496995">
        <w:rPr>
          <w:b/>
          <w:bCs/>
        </w:rPr>
        <w:t>Kongre kapsamında yürütülen çalışmalar, aşağıda sıralanan sonuçlara işaret etmektedir:</w:t>
      </w:r>
    </w:p>
    <w:p w14:paraId="64B12E1A" w14:textId="77777777" w:rsidR="00496995" w:rsidRPr="00496995" w:rsidRDefault="00496995" w:rsidP="00496995">
      <w:pPr>
        <w:rPr>
          <w:b/>
          <w:bCs/>
        </w:rPr>
      </w:pPr>
      <w:r w:rsidRPr="00496995">
        <w:rPr>
          <w:b/>
          <w:bCs/>
        </w:rPr>
        <w:t>1. Eğitim</w:t>
      </w:r>
    </w:p>
    <w:p w14:paraId="7C4276A1" w14:textId="7EB786C0" w:rsidR="00496995" w:rsidRPr="00496995" w:rsidRDefault="00496995" w:rsidP="00496995">
      <w:pPr>
        <w:numPr>
          <w:ilvl w:val="0"/>
          <w:numId w:val="3"/>
        </w:numPr>
      </w:pPr>
      <w:r w:rsidRPr="00496995">
        <w:t>Öğrencilerin temel mühendislik bilgi ve becerilerinin yanı sıra dijitalleşme, sürdürülebilirlik-yeşil dönüşüm ve döngüsel ekonomi gibi alanlarda yetkinlik kazanmalarını</w:t>
      </w:r>
      <w:r w:rsidR="005E4C54">
        <w:t>n</w:t>
      </w:r>
      <w:r w:rsidRPr="00496995">
        <w:t xml:space="preserve"> teşvik edilmesi amacıyla, kongre bünyesinde gerçekleştirilen eğitim çalıştaylarının yaygınlaştırılması</w:t>
      </w:r>
      <w:r w:rsidR="005E4C54">
        <w:t xml:space="preserve"> büyük yarar sağlayacaktır.</w:t>
      </w:r>
    </w:p>
    <w:p w14:paraId="1CCE00DE" w14:textId="69D07837" w:rsidR="00496995" w:rsidRPr="00496995" w:rsidRDefault="00496995" w:rsidP="00496995">
      <w:pPr>
        <w:numPr>
          <w:ilvl w:val="0"/>
          <w:numId w:val="3"/>
        </w:numPr>
      </w:pPr>
      <w:r w:rsidRPr="00496995">
        <w:t>Eğitim</w:t>
      </w:r>
      <w:r w:rsidR="00B9579E">
        <w:t xml:space="preserve"> çalıştayları</w:t>
      </w:r>
      <w:r w:rsidRPr="00496995">
        <w:t>, dünyada ve ülkemizdeki gelişmeler</w:t>
      </w:r>
      <w:r w:rsidR="00B9579E">
        <w:t>i yansıtmalıdır.</w:t>
      </w:r>
      <w:r w:rsidRPr="00496995">
        <w:t xml:space="preserve"> Bu kapsamda </w:t>
      </w:r>
      <w:r w:rsidR="004362BE">
        <w:t xml:space="preserve">kimya mühendisliğinin yanında </w:t>
      </w:r>
      <w:r w:rsidRPr="00496995">
        <w:t xml:space="preserve">biyoloji ve biyoteknoloji alanlarına </w:t>
      </w:r>
      <w:r w:rsidR="00B9579E">
        <w:t>da</w:t>
      </w:r>
      <w:r w:rsidRPr="00496995">
        <w:t xml:space="preserve"> yer verilme</w:t>
      </w:r>
      <w:r w:rsidR="00944409">
        <w:t>si önemlidir</w:t>
      </w:r>
      <w:r w:rsidR="00C53666">
        <w:t>.</w:t>
      </w:r>
    </w:p>
    <w:p w14:paraId="2603FA39" w14:textId="3890E4A5" w:rsidR="00496995" w:rsidRPr="00496995" w:rsidRDefault="00B9579E" w:rsidP="00496995">
      <w:pPr>
        <w:numPr>
          <w:ilvl w:val="0"/>
          <w:numId w:val="3"/>
        </w:numPr>
      </w:pPr>
      <w:r>
        <w:t>Bu çalıştaylar</w:t>
      </w:r>
      <w:r w:rsidR="000D05EE">
        <w:t>,</w:t>
      </w:r>
      <w:r>
        <w:t xml:space="preserve"> öğretim</w:t>
      </w:r>
      <w:r w:rsidR="00496995" w:rsidRPr="00496995">
        <w:t xml:space="preserve"> kadrolarının</w:t>
      </w:r>
      <w:r>
        <w:t xml:space="preserve"> gelişimine destek olacak şekilde</w:t>
      </w:r>
      <w:r w:rsidR="00496995" w:rsidRPr="00496995">
        <w:t xml:space="preserve"> eğitim ve danışmanlık süreçlerini</w:t>
      </w:r>
      <w:r w:rsidR="008648E9">
        <w:t xml:space="preserve"> de kapsamalıdır.</w:t>
      </w:r>
    </w:p>
    <w:p w14:paraId="6CB592EF" w14:textId="0EE0345F" w:rsidR="00496995" w:rsidRPr="00496995" w:rsidRDefault="00D55EA7" w:rsidP="00496995">
      <w:pPr>
        <w:numPr>
          <w:ilvl w:val="0"/>
          <w:numId w:val="3"/>
        </w:numPr>
      </w:pPr>
      <w:r>
        <w:t>Ç</w:t>
      </w:r>
      <w:r w:rsidR="008648E9">
        <w:t>alıştaylarda</w:t>
      </w:r>
      <w:r>
        <w:t>,</w:t>
      </w:r>
      <w:r w:rsidR="008648E9">
        <w:t xml:space="preserve"> a</w:t>
      </w:r>
      <w:r w:rsidR="00496995" w:rsidRPr="00496995">
        <w:t>kademik ve bilimsel üretkenliği artıracak şekilde, yurt içi ve yurt dışındaki üniversite ve araştırma kuruluşlarıyla işbirliği imkânları</w:t>
      </w:r>
      <w:r w:rsidR="008648E9">
        <w:t>ndan yararlanılmalıdır.</w:t>
      </w:r>
    </w:p>
    <w:p w14:paraId="0CD2D9E8" w14:textId="77777777" w:rsidR="00496995" w:rsidRPr="00496995" w:rsidRDefault="00496995" w:rsidP="006C4C8A">
      <w:pPr>
        <w:keepNext/>
        <w:rPr>
          <w:b/>
          <w:bCs/>
        </w:rPr>
      </w:pPr>
      <w:r w:rsidRPr="00496995">
        <w:rPr>
          <w:b/>
          <w:bCs/>
        </w:rPr>
        <w:lastRenderedPageBreak/>
        <w:t>2. Sanayi ve Teknoloji</w:t>
      </w:r>
    </w:p>
    <w:p w14:paraId="0FFE5AB2" w14:textId="77777777" w:rsidR="00496995" w:rsidRPr="00496995" w:rsidRDefault="00496995" w:rsidP="00496995">
      <w:pPr>
        <w:numPr>
          <w:ilvl w:val="0"/>
          <w:numId w:val="4"/>
        </w:numPr>
      </w:pPr>
      <w:r w:rsidRPr="00496995">
        <w:t>Sanayi kuruluşlarının, mezunlarımızın bilgi birikimi ve mesleki donanımlarına ilişkin gereksinimlerinin daha iyi anlaşılabilmesi için kongrelere katılımlarının teşvik edilmesi önem taşımaktadır.</w:t>
      </w:r>
    </w:p>
    <w:p w14:paraId="2BEA2818" w14:textId="1C3181CC" w:rsidR="00496995" w:rsidRPr="00496995" w:rsidRDefault="00496995" w:rsidP="00496995">
      <w:pPr>
        <w:numPr>
          <w:ilvl w:val="0"/>
          <w:numId w:val="4"/>
        </w:numPr>
      </w:pPr>
      <w:r w:rsidRPr="00496995">
        <w:t>Ürün tasarım süreçleri, özellikle sanayinin talepleri ve katma değeri yüksek ürünlerin geliştirilmesi (biyoteknoloji, ileri malzemeler, sağlık teknolojileri, yenilenebilir kimyasal enerji kaynakları) kimya mühendisliği eğitimine ve araştırmalara dâhil edilmelidir. Bunun yanında, kimya mühendisliğinin temelini oluşturan çekirdek programlarda</w:t>
      </w:r>
      <w:r>
        <w:t>ki</w:t>
      </w:r>
      <w:r w:rsidRPr="00496995">
        <w:t xml:space="preserve"> (taşınım olayları, birim işlemler, kinetik ve reaktör tasarımı) eğitim ve araştırma çalışmalarının da sürdürülmesi</w:t>
      </w:r>
      <w:r>
        <w:t xml:space="preserve"> gerekmektedir.</w:t>
      </w:r>
    </w:p>
    <w:p w14:paraId="5110FADB" w14:textId="2D8839C2" w:rsidR="00496995" w:rsidRPr="00496995" w:rsidRDefault="00496995" w:rsidP="00496995">
      <w:pPr>
        <w:numPr>
          <w:ilvl w:val="0"/>
          <w:numId w:val="4"/>
        </w:numPr>
      </w:pPr>
      <w:r w:rsidRPr="00496995">
        <w:t>Döngüsel ekonomi ve atıkların kimyasal dönüşüm yoluyla yeniden kazanımı üzerine çalışmaların yaygınlaştırılması, iklim krizi açısından büyük önem taşımaktadır.</w:t>
      </w:r>
    </w:p>
    <w:p w14:paraId="1374911B" w14:textId="45C25199" w:rsidR="00496995" w:rsidRPr="00496995" w:rsidRDefault="00496995" w:rsidP="00496995">
      <w:pPr>
        <w:numPr>
          <w:ilvl w:val="0"/>
          <w:numId w:val="4"/>
        </w:numPr>
      </w:pPr>
      <w:r w:rsidRPr="00496995">
        <w:t xml:space="preserve">Ar-Ge merkezlerine sahip şirketlerdeki araştırmacıların kongrede sunum yapmaya teşvik edilmesi, işbirliği </w:t>
      </w:r>
      <w:r>
        <w:t>imkânlarının</w:t>
      </w:r>
      <w:r w:rsidRPr="00496995">
        <w:t xml:space="preserve"> geliştirilmesine ve uzun vadeli bakış açılarının kazanılmasına katkı sağlayacaktır.</w:t>
      </w:r>
    </w:p>
    <w:p w14:paraId="79EF81B6" w14:textId="77777777" w:rsidR="00496995" w:rsidRPr="00496995" w:rsidRDefault="00496995" w:rsidP="00496995">
      <w:pPr>
        <w:rPr>
          <w:b/>
          <w:bCs/>
        </w:rPr>
      </w:pPr>
      <w:r w:rsidRPr="00496995">
        <w:rPr>
          <w:b/>
          <w:bCs/>
        </w:rPr>
        <w:t>3. Kamu Politikaları ve Kurumsal Yapılar</w:t>
      </w:r>
    </w:p>
    <w:p w14:paraId="74501934" w14:textId="77777777" w:rsidR="00496995" w:rsidRPr="00496995" w:rsidRDefault="00496995" w:rsidP="00496995">
      <w:pPr>
        <w:numPr>
          <w:ilvl w:val="0"/>
          <w:numId w:val="5"/>
        </w:numPr>
      </w:pPr>
      <w:r w:rsidRPr="00496995">
        <w:t>Akademik çevrelerin kamu politikaları ve kurumsal yapılar hakkında bilgilenmesi için, TÜBİTAK ve bakanlıklardan konuşmacıların yer alacağı oturumlar düzenlenmelidir.</w:t>
      </w:r>
    </w:p>
    <w:p w14:paraId="3FE3C3EC" w14:textId="77777777" w:rsidR="00496995" w:rsidRPr="00496995" w:rsidRDefault="00496995" w:rsidP="00496995">
      <w:pPr>
        <w:numPr>
          <w:ilvl w:val="0"/>
          <w:numId w:val="5"/>
        </w:numPr>
      </w:pPr>
      <w:r w:rsidRPr="00496995">
        <w:t>Bu oturumlarda, yetkili kişiler tarafından yapılacak sunumlar aracılığıyla ulusal ve uluslararası fonlar, yeşil mutabakat, iklim değişikliğiyle mücadele ve sanayi dönüşüm politikaları hakkında bilgilendirme ve işbirliği sağlanacaktır.</w:t>
      </w:r>
    </w:p>
    <w:p w14:paraId="1FDFFB18" w14:textId="77777777" w:rsidR="00496995" w:rsidRPr="00496995" w:rsidRDefault="00496995" w:rsidP="00496995">
      <w:pPr>
        <w:rPr>
          <w:b/>
          <w:bCs/>
        </w:rPr>
      </w:pPr>
      <w:r w:rsidRPr="00496995">
        <w:rPr>
          <w:b/>
          <w:bCs/>
        </w:rPr>
        <w:t>4. Sonuç</w:t>
      </w:r>
    </w:p>
    <w:p w14:paraId="6EB090B2" w14:textId="77777777" w:rsidR="00496995" w:rsidRPr="00496995" w:rsidRDefault="00496995" w:rsidP="00496995">
      <w:pPr>
        <w:numPr>
          <w:ilvl w:val="0"/>
          <w:numId w:val="6"/>
        </w:numPr>
      </w:pPr>
      <w:r w:rsidRPr="00496995">
        <w:t>Uluslararası alanda kabul gören vizyon belgelerinin (örneğin, 2017’de yayımlanan Barcelona Deklarasyonu’nun) işaret ettiği gibi, kimya mühendisliğinin geleceği; sürdürülebilirlik, çevre dostu teknolojiler, döngüsel ekonomi ve dijitalleşme ekseninde şekillenecektir. Bizler de bu küresel yaklaşımın bir parçası olarak, enerji, su ve hammadde verimliliğini artıran, atıkları ve emisyonları azaltan çözümler geliştirmeye kararlıyız.</w:t>
      </w:r>
    </w:p>
    <w:p w14:paraId="06ABF9B9" w14:textId="77777777" w:rsidR="00496995" w:rsidRPr="00496995" w:rsidRDefault="00496995" w:rsidP="00496995">
      <w:pPr>
        <w:numPr>
          <w:ilvl w:val="0"/>
          <w:numId w:val="6"/>
        </w:numPr>
      </w:pPr>
      <w:r w:rsidRPr="00496995">
        <w:t>Gelecekte kimya mühendislerinin sorumlulukları daha da artacaktır. İklim krizi, enerji dönüşümü, yapay zekâ destekli tasarım ve üretim süreçleri, biyoteknoloji ve ileri malzemeler gibi alanlarda kimya mühendisliği bilimi şimdiden ön saflarda yer almaktadır. Bu alanlarda geliştirilecek çözümler, yalnızca ekonomik kalkınmaya değil, aynı zamanda toplumsal refaha ve gezegenimizin sürdürülebilirliğine hizmet edecektir.</w:t>
      </w:r>
    </w:p>
    <w:p w14:paraId="0E97E7D5" w14:textId="0364C7FD" w:rsidR="00496995" w:rsidRPr="00496995" w:rsidRDefault="00496995" w:rsidP="00496995">
      <w:pPr>
        <w:numPr>
          <w:ilvl w:val="0"/>
          <w:numId w:val="6"/>
        </w:numPr>
      </w:pPr>
      <w:r w:rsidRPr="00496995">
        <w:t>Sonuç olarak, bu kongre bir kez daha göstermiştir ki</w:t>
      </w:r>
      <w:r w:rsidR="00F81595">
        <w:t>;</w:t>
      </w:r>
      <w:r w:rsidRPr="00496995">
        <w:t xml:space="preserve"> kimya mühendisliği yalnızca bir meslek değil, aynı zamanda insanlığın karşılaştığı sorunlara çözüm üreten ve geleceği şekillendiren bir vizyonun adıdır. Buradan edindiğimiz bilgiler, kurduğumuz işbirlikleri ve geliştirdiğimiz ortak hedeflerle yolumuza devam edeceğiz.</w:t>
      </w:r>
    </w:p>
    <w:p w14:paraId="139BE286" w14:textId="71026273" w:rsidR="004F7631" w:rsidRDefault="00496995">
      <w:pPr>
        <w:rPr>
          <w:b/>
          <w:bCs/>
        </w:rPr>
      </w:pPr>
      <w:r w:rsidRPr="00496995">
        <w:rPr>
          <w:b/>
          <w:bCs/>
        </w:rPr>
        <w:t>Saygılarımızla,</w:t>
      </w:r>
      <w:r w:rsidRPr="00496995">
        <w:rPr>
          <w:b/>
          <w:bCs/>
        </w:rPr>
        <w:br/>
        <w:t>Ulusal Kimya Mühendisliği Kongresi Düzenleme Kurulu</w:t>
      </w:r>
    </w:p>
    <w:p w14:paraId="4D3C866E" w14:textId="7AD99462" w:rsidR="006C4C8A" w:rsidRDefault="006C4C8A">
      <w:pPr>
        <w:rPr>
          <w:b/>
          <w:bCs/>
        </w:rPr>
      </w:pPr>
      <w:r>
        <w:rPr>
          <w:b/>
          <w:bCs/>
        </w:rPr>
        <w:t>01.10.2026, Saat 14:00 da toplanmış UKMK-16 Danışma Kurulu onayı il</w:t>
      </w:r>
      <w:r w:rsidR="00A34E9A">
        <w:rPr>
          <w:b/>
          <w:bCs/>
        </w:rPr>
        <w:t>e</w:t>
      </w:r>
    </w:p>
    <w:p w14:paraId="00E05A7D" w14:textId="77777777" w:rsidR="006C4C8A" w:rsidRDefault="006C4C8A">
      <w:pPr>
        <w:rPr>
          <w:b/>
          <w:bCs/>
        </w:rPr>
      </w:pPr>
      <w:r>
        <w:rPr>
          <w:b/>
          <w:bCs/>
        </w:rPr>
        <w:br w:type="page"/>
      </w:r>
    </w:p>
    <w:p w14:paraId="2734CB87" w14:textId="221453D2" w:rsidR="00767801" w:rsidRDefault="00767801">
      <w:pPr>
        <w:rPr>
          <w:b/>
          <w:bCs/>
        </w:rPr>
      </w:pPr>
      <w:r>
        <w:rPr>
          <w:b/>
          <w:bCs/>
        </w:rPr>
        <w:lastRenderedPageBreak/>
        <w:t xml:space="preserve">Ek 1. </w:t>
      </w:r>
      <w:r w:rsidR="00BC5E17">
        <w:rPr>
          <w:b/>
          <w:bCs/>
        </w:rPr>
        <w:t>Özel programlarda</w:t>
      </w:r>
      <w:r>
        <w:rPr>
          <w:b/>
          <w:bCs/>
        </w:rPr>
        <w:t xml:space="preserve"> yer alan konuşmacılar ve konuşma başlıkları</w:t>
      </w:r>
      <w:r w:rsidR="00A31932">
        <w:rPr>
          <w:b/>
          <w:bCs/>
        </w:rPr>
        <w:t xml:space="preserve"> aşağıdaki program dosyalarında verilmektedir.</w:t>
      </w:r>
    </w:p>
    <w:p w14:paraId="615B3DCE" w14:textId="3A67376B" w:rsidR="00767801" w:rsidRDefault="00767801" w:rsidP="00767801">
      <w:pPr>
        <w:pStyle w:val="ListeParagraf"/>
        <w:numPr>
          <w:ilvl w:val="0"/>
          <w:numId w:val="12"/>
        </w:numPr>
        <w:rPr>
          <w:b/>
          <w:bCs/>
        </w:rPr>
      </w:pPr>
      <w:r>
        <w:rPr>
          <w:b/>
          <w:bCs/>
        </w:rPr>
        <w:t xml:space="preserve">Kimya Mühendisleri Odası </w:t>
      </w:r>
      <w:r w:rsidR="00A31932">
        <w:rPr>
          <w:b/>
          <w:bCs/>
        </w:rPr>
        <w:t xml:space="preserve">Özel </w:t>
      </w:r>
      <w:r w:rsidR="00BC5E17">
        <w:rPr>
          <w:b/>
          <w:bCs/>
        </w:rPr>
        <w:t>Programı</w:t>
      </w:r>
    </w:p>
    <w:bookmarkStart w:id="0" w:name="_MON_1819621956"/>
    <w:bookmarkEnd w:id="0"/>
    <w:p w14:paraId="66B2C0E9" w14:textId="08300797" w:rsidR="00A31932" w:rsidRDefault="00AE5A46" w:rsidP="00A31932">
      <w:pPr>
        <w:rPr>
          <w:b/>
          <w:bCs/>
        </w:rPr>
      </w:pPr>
      <w:r>
        <w:rPr>
          <w:b/>
          <w:bCs/>
        </w:rPr>
        <w:object w:dxaOrig="1520" w:dyaOrig="987" w14:anchorId="359FD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7" o:title=""/>
          </v:shape>
          <o:OLEObject Type="Embed" ProgID="Word.Document.12" ShapeID="_x0000_i1025" DrawAspect="Icon" ObjectID="_1825221585" r:id="rId8">
            <o:FieldCodes>\s</o:FieldCodes>
          </o:OLEObject>
        </w:object>
      </w:r>
    </w:p>
    <w:p w14:paraId="1BFA304B" w14:textId="77777777" w:rsidR="00A31932" w:rsidRDefault="00A31932" w:rsidP="00A31932">
      <w:pPr>
        <w:rPr>
          <w:b/>
          <w:bCs/>
        </w:rPr>
      </w:pPr>
    </w:p>
    <w:p w14:paraId="37D766B2" w14:textId="642929A2" w:rsidR="00767801" w:rsidRDefault="00767801" w:rsidP="00767801">
      <w:pPr>
        <w:pStyle w:val="ListeParagraf"/>
        <w:numPr>
          <w:ilvl w:val="0"/>
          <w:numId w:val="12"/>
        </w:numPr>
        <w:rPr>
          <w:b/>
          <w:bCs/>
        </w:rPr>
      </w:pPr>
      <w:r>
        <w:rPr>
          <w:b/>
          <w:bCs/>
        </w:rPr>
        <w:t xml:space="preserve">Prof. Dr. Canan Özgen Onuruna düzenlenen 30. Yılında Ulusal Kimya Mühendisliği Kongresi </w:t>
      </w:r>
      <w:r w:rsidR="00A31932">
        <w:rPr>
          <w:b/>
          <w:bCs/>
        </w:rPr>
        <w:t>ÖzelProgramı</w:t>
      </w:r>
    </w:p>
    <w:bookmarkStart w:id="1" w:name="_MON_1820823181"/>
    <w:bookmarkEnd w:id="1"/>
    <w:p w14:paraId="13AEE65D" w14:textId="4D9F0FA2" w:rsidR="00A31932" w:rsidRDefault="00793CFC" w:rsidP="00A31932">
      <w:pPr>
        <w:rPr>
          <w:b/>
          <w:bCs/>
        </w:rPr>
      </w:pPr>
      <w:r>
        <w:rPr>
          <w:b/>
          <w:bCs/>
        </w:rPr>
        <w:object w:dxaOrig="1520" w:dyaOrig="987" w14:anchorId="69AE7504">
          <v:shape id="_x0000_i1026" type="#_x0000_t75" style="width:75.6pt;height:49.2pt" o:ole="">
            <v:imagedata r:id="rId9" o:title=""/>
          </v:shape>
          <o:OLEObject Type="Embed" ProgID="Word.Document.12" ShapeID="_x0000_i1026" DrawAspect="Icon" ObjectID="_1825221586" r:id="rId10">
            <o:FieldCodes>\s</o:FieldCodes>
          </o:OLEObject>
        </w:object>
      </w:r>
    </w:p>
    <w:p w14:paraId="7DD8E52F" w14:textId="77777777" w:rsidR="00A31932" w:rsidRPr="00A31932" w:rsidRDefault="00A31932" w:rsidP="00A31932">
      <w:pPr>
        <w:rPr>
          <w:b/>
          <w:bCs/>
        </w:rPr>
      </w:pPr>
    </w:p>
    <w:p w14:paraId="733FA4E4" w14:textId="50A6FC89" w:rsidR="00767801" w:rsidRDefault="00767801" w:rsidP="00767801">
      <w:pPr>
        <w:pStyle w:val="ListeParagraf"/>
        <w:numPr>
          <w:ilvl w:val="0"/>
          <w:numId w:val="12"/>
        </w:numPr>
        <w:rPr>
          <w:b/>
          <w:bCs/>
        </w:rPr>
      </w:pPr>
      <w:r>
        <w:rPr>
          <w:b/>
          <w:bCs/>
        </w:rPr>
        <w:t xml:space="preserve">Akışkanlar Mekaniği Eğitimi Özel </w:t>
      </w:r>
      <w:r w:rsidR="00BC5E17">
        <w:rPr>
          <w:b/>
          <w:bCs/>
        </w:rPr>
        <w:t>Programı</w:t>
      </w:r>
    </w:p>
    <w:bookmarkStart w:id="2" w:name="_MON_1819622375"/>
    <w:bookmarkEnd w:id="2"/>
    <w:p w14:paraId="5E98545A" w14:textId="48FDE00D" w:rsidR="00A31932" w:rsidRDefault="00AE5A46" w:rsidP="00A31932">
      <w:pPr>
        <w:rPr>
          <w:b/>
          <w:bCs/>
        </w:rPr>
      </w:pPr>
      <w:r>
        <w:rPr>
          <w:b/>
          <w:bCs/>
        </w:rPr>
        <w:object w:dxaOrig="1520" w:dyaOrig="987" w14:anchorId="4E8924D8">
          <v:shape id="_x0000_i1027" type="#_x0000_t75" style="width:75.6pt;height:49.2pt" o:ole="">
            <v:imagedata r:id="rId11" o:title=""/>
          </v:shape>
          <o:OLEObject Type="Embed" ProgID="Word.Document.12" ShapeID="_x0000_i1027" DrawAspect="Icon" ObjectID="_1825221587" r:id="rId12">
            <o:FieldCodes>\s</o:FieldCodes>
          </o:OLEObject>
        </w:object>
      </w:r>
    </w:p>
    <w:p w14:paraId="37DF7036" w14:textId="77777777" w:rsidR="00A31932" w:rsidRPr="00A31932" w:rsidRDefault="00A31932" w:rsidP="00A31932">
      <w:pPr>
        <w:rPr>
          <w:b/>
          <w:bCs/>
        </w:rPr>
      </w:pPr>
    </w:p>
    <w:p w14:paraId="4A06C504" w14:textId="23061626" w:rsidR="00767801" w:rsidRDefault="00767801" w:rsidP="00767801">
      <w:pPr>
        <w:pStyle w:val="ListeParagraf"/>
        <w:numPr>
          <w:ilvl w:val="0"/>
          <w:numId w:val="12"/>
        </w:numPr>
      </w:pPr>
      <w:r w:rsidRPr="00767801">
        <w:rPr>
          <w:b/>
          <w:bCs/>
        </w:rPr>
        <w:t xml:space="preserve">Kimyasal </w:t>
      </w:r>
      <w:r w:rsidR="00A31932">
        <w:rPr>
          <w:b/>
          <w:bCs/>
        </w:rPr>
        <w:t>Reaksiyon</w:t>
      </w:r>
      <w:r w:rsidRPr="00767801">
        <w:rPr>
          <w:b/>
          <w:bCs/>
        </w:rPr>
        <w:t xml:space="preserve"> Mühendisliği </w:t>
      </w:r>
      <w:r w:rsidR="00A31932">
        <w:rPr>
          <w:b/>
          <w:bCs/>
        </w:rPr>
        <w:t xml:space="preserve">Eğitimi </w:t>
      </w:r>
      <w:r w:rsidRPr="00767801">
        <w:rPr>
          <w:b/>
          <w:bCs/>
        </w:rPr>
        <w:t xml:space="preserve">Özel </w:t>
      </w:r>
      <w:r w:rsidR="00BC5E17">
        <w:rPr>
          <w:b/>
          <w:bCs/>
        </w:rPr>
        <w:t>Programı</w:t>
      </w:r>
      <w:r w:rsidRPr="00767801">
        <w:t xml:space="preserve"> </w:t>
      </w:r>
    </w:p>
    <w:bookmarkStart w:id="3" w:name="_MON_1819622666"/>
    <w:bookmarkEnd w:id="3"/>
    <w:p w14:paraId="6FDF7CAE" w14:textId="2966ABA3" w:rsidR="00A31932" w:rsidRDefault="00141C79" w:rsidP="00A31932">
      <w:pPr>
        <w:pStyle w:val="ListeParagraf"/>
        <w:ind w:left="0"/>
        <w:rPr>
          <w:b/>
          <w:bCs/>
        </w:rPr>
      </w:pPr>
      <w:r>
        <w:rPr>
          <w:b/>
          <w:bCs/>
        </w:rPr>
        <w:object w:dxaOrig="1520" w:dyaOrig="987" w14:anchorId="62D356C4">
          <v:shape id="_x0000_i1028" type="#_x0000_t75" style="width:75.6pt;height:49.2pt" o:ole="">
            <v:imagedata r:id="rId13" o:title=""/>
          </v:shape>
          <o:OLEObject Type="Embed" ProgID="Word.Document.12" ShapeID="_x0000_i1028" DrawAspect="Icon" ObjectID="_1825221588" r:id="rId14">
            <o:FieldCodes>\s</o:FieldCodes>
          </o:OLEObject>
        </w:object>
      </w:r>
    </w:p>
    <w:p w14:paraId="7054460C" w14:textId="77777777" w:rsidR="00A31932" w:rsidRPr="00767801" w:rsidRDefault="00A31932" w:rsidP="00A31932">
      <w:pPr>
        <w:pStyle w:val="ListeParagraf"/>
        <w:ind w:left="0"/>
        <w:rPr>
          <w:b/>
          <w:bCs/>
        </w:rPr>
      </w:pPr>
    </w:p>
    <w:sectPr w:rsidR="00A31932" w:rsidRPr="00767801" w:rsidSect="006C4C8A">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6024" w14:textId="77777777" w:rsidR="009D3F65" w:rsidRDefault="009D3F65" w:rsidP="006C4C8A">
      <w:pPr>
        <w:spacing w:after="0" w:line="240" w:lineRule="auto"/>
      </w:pPr>
      <w:r>
        <w:separator/>
      </w:r>
    </w:p>
  </w:endnote>
  <w:endnote w:type="continuationSeparator" w:id="0">
    <w:p w14:paraId="5A261EBF" w14:textId="77777777" w:rsidR="009D3F65" w:rsidRDefault="009D3F65" w:rsidP="006C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01216492"/>
      <w:docPartObj>
        <w:docPartGallery w:val="Page Numbers (Bottom of Page)"/>
        <w:docPartUnique/>
      </w:docPartObj>
    </w:sdtPr>
    <w:sdtEndPr>
      <w:rPr>
        <w:noProof/>
      </w:rPr>
    </w:sdtEndPr>
    <w:sdtContent>
      <w:p w14:paraId="525257C5" w14:textId="343D71AA" w:rsidR="006C4C8A" w:rsidRDefault="006C4C8A">
        <w:pPr>
          <w:pStyle w:val="AltBilgi"/>
          <w:jc w:val="right"/>
        </w:pPr>
        <w:r>
          <w:rPr>
            <w:noProof w:val="0"/>
          </w:rPr>
          <w:fldChar w:fldCharType="begin"/>
        </w:r>
        <w:r>
          <w:instrText xml:space="preserve"> PAGE   \* MERGEFORMAT </w:instrText>
        </w:r>
        <w:r>
          <w:rPr>
            <w:noProof w:val="0"/>
          </w:rPr>
          <w:fldChar w:fldCharType="separate"/>
        </w:r>
        <w:r>
          <w:t>2</w:t>
        </w:r>
        <w:r>
          <w:fldChar w:fldCharType="end"/>
        </w:r>
        <w:r>
          <w:t xml:space="preserve"> of 3</w:t>
        </w:r>
      </w:p>
    </w:sdtContent>
  </w:sdt>
  <w:p w14:paraId="50F4D2FD" w14:textId="77777777" w:rsidR="006C4C8A" w:rsidRDefault="006C4C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0DFC" w14:textId="77777777" w:rsidR="009D3F65" w:rsidRDefault="009D3F65" w:rsidP="006C4C8A">
      <w:pPr>
        <w:spacing w:after="0" w:line="240" w:lineRule="auto"/>
      </w:pPr>
      <w:r>
        <w:separator/>
      </w:r>
    </w:p>
  </w:footnote>
  <w:footnote w:type="continuationSeparator" w:id="0">
    <w:p w14:paraId="2D73D1ED" w14:textId="77777777" w:rsidR="009D3F65" w:rsidRDefault="009D3F65" w:rsidP="006C4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5366"/>
    <w:multiLevelType w:val="hybridMultilevel"/>
    <w:tmpl w:val="C0B429DE"/>
    <w:lvl w:ilvl="0" w:tplc="0F7201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65518"/>
    <w:multiLevelType w:val="multilevel"/>
    <w:tmpl w:val="A81E31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26DBB"/>
    <w:multiLevelType w:val="multilevel"/>
    <w:tmpl w:val="C272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356BA"/>
    <w:multiLevelType w:val="hybridMultilevel"/>
    <w:tmpl w:val="267A779E"/>
    <w:lvl w:ilvl="0" w:tplc="D0B8C446">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47564E"/>
    <w:multiLevelType w:val="multilevel"/>
    <w:tmpl w:val="756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151AB"/>
    <w:multiLevelType w:val="hybridMultilevel"/>
    <w:tmpl w:val="D35E468E"/>
    <w:lvl w:ilvl="0" w:tplc="8982A002">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19682B"/>
    <w:multiLevelType w:val="hybridMultilevel"/>
    <w:tmpl w:val="0180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86285D"/>
    <w:multiLevelType w:val="multilevel"/>
    <w:tmpl w:val="4670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951E4"/>
    <w:multiLevelType w:val="hybridMultilevel"/>
    <w:tmpl w:val="00D0909C"/>
    <w:lvl w:ilvl="0" w:tplc="E0BE94B8">
      <w:start w:val="12"/>
      <w:numFmt w:val="decimal"/>
      <w:lvlText w:val="%1"/>
      <w:lvlJc w:val="left"/>
      <w:pPr>
        <w:ind w:left="654" w:hanging="360"/>
      </w:pPr>
      <w:rPr>
        <w:rFonts w:hint="default"/>
        <w:b/>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9" w15:restartNumberingAfterBreak="0">
    <w:nsid w:val="63E75CB0"/>
    <w:multiLevelType w:val="multilevel"/>
    <w:tmpl w:val="1BB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51C14"/>
    <w:multiLevelType w:val="hybridMultilevel"/>
    <w:tmpl w:val="45762856"/>
    <w:lvl w:ilvl="0" w:tplc="AA8AF396">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3D08DE"/>
    <w:multiLevelType w:val="multilevel"/>
    <w:tmpl w:val="A51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434190">
    <w:abstractNumId w:val="11"/>
  </w:num>
  <w:num w:numId="2" w16cid:durableId="778718593">
    <w:abstractNumId w:val="1"/>
  </w:num>
  <w:num w:numId="3" w16cid:durableId="1145664138">
    <w:abstractNumId w:val="7"/>
  </w:num>
  <w:num w:numId="4" w16cid:durableId="1667171158">
    <w:abstractNumId w:val="9"/>
  </w:num>
  <w:num w:numId="5" w16cid:durableId="1034421965">
    <w:abstractNumId w:val="4"/>
  </w:num>
  <w:num w:numId="6" w16cid:durableId="2074691827">
    <w:abstractNumId w:val="2"/>
  </w:num>
  <w:num w:numId="7" w16cid:durableId="261257381">
    <w:abstractNumId w:val="10"/>
  </w:num>
  <w:num w:numId="8" w16cid:durableId="1107845511">
    <w:abstractNumId w:val="3"/>
  </w:num>
  <w:num w:numId="9" w16cid:durableId="1314868963">
    <w:abstractNumId w:val="5"/>
  </w:num>
  <w:num w:numId="10" w16cid:durableId="913079350">
    <w:abstractNumId w:val="8"/>
  </w:num>
  <w:num w:numId="11" w16cid:durableId="1864049235">
    <w:abstractNumId w:val="0"/>
  </w:num>
  <w:num w:numId="12" w16cid:durableId="620302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95"/>
    <w:rsid w:val="00051AE5"/>
    <w:rsid w:val="000A73B4"/>
    <w:rsid w:val="000B2A6F"/>
    <w:rsid w:val="000D05EE"/>
    <w:rsid w:val="00141C79"/>
    <w:rsid w:val="00172848"/>
    <w:rsid w:val="001F31C5"/>
    <w:rsid w:val="001F3B9D"/>
    <w:rsid w:val="002008BD"/>
    <w:rsid w:val="00240BE5"/>
    <w:rsid w:val="002E40D3"/>
    <w:rsid w:val="003662DF"/>
    <w:rsid w:val="00374B5A"/>
    <w:rsid w:val="00382045"/>
    <w:rsid w:val="003C5199"/>
    <w:rsid w:val="003F1838"/>
    <w:rsid w:val="003F2A4F"/>
    <w:rsid w:val="004362BE"/>
    <w:rsid w:val="00492B4D"/>
    <w:rsid w:val="00496995"/>
    <w:rsid w:val="004D27C8"/>
    <w:rsid w:val="004F7631"/>
    <w:rsid w:val="005D1E0C"/>
    <w:rsid w:val="005E4C54"/>
    <w:rsid w:val="0062126E"/>
    <w:rsid w:val="006839E8"/>
    <w:rsid w:val="006C4C8A"/>
    <w:rsid w:val="006D4296"/>
    <w:rsid w:val="00767801"/>
    <w:rsid w:val="00777AAE"/>
    <w:rsid w:val="00793839"/>
    <w:rsid w:val="00793CFC"/>
    <w:rsid w:val="008648E9"/>
    <w:rsid w:val="00944409"/>
    <w:rsid w:val="009D3F65"/>
    <w:rsid w:val="009D44B5"/>
    <w:rsid w:val="00A31932"/>
    <w:rsid w:val="00A34E9A"/>
    <w:rsid w:val="00AE5A46"/>
    <w:rsid w:val="00AE6588"/>
    <w:rsid w:val="00B03672"/>
    <w:rsid w:val="00B26477"/>
    <w:rsid w:val="00B539E3"/>
    <w:rsid w:val="00B9579E"/>
    <w:rsid w:val="00BC5E17"/>
    <w:rsid w:val="00BC62FA"/>
    <w:rsid w:val="00BE5775"/>
    <w:rsid w:val="00C42E8B"/>
    <w:rsid w:val="00C53666"/>
    <w:rsid w:val="00CB47A9"/>
    <w:rsid w:val="00CC034C"/>
    <w:rsid w:val="00D52406"/>
    <w:rsid w:val="00D55EA7"/>
    <w:rsid w:val="00E44517"/>
    <w:rsid w:val="00EF7FC4"/>
    <w:rsid w:val="00F050FE"/>
    <w:rsid w:val="00F53F3A"/>
    <w:rsid w:val="00F5480B"/>
    <w:rsid w:val="00F81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7FDD9"/>
  <w15:chartTrackingRefBased/>
  <w15:docId w15:val="{F792E3F8-D80F-42F7-B736-5AC3AD07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96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96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9699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9699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9699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9699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699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699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699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6995"/>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96995"/>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96995"/>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96995"/>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96995"/>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96995"/>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96995"/>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96995"/>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96995"/>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96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6995"/>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9699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6995"/>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9699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6995"/>
    <w:rPr>
      <w:i/>
      <w:iCs/>
      <w:noProof/>
      <w:color w:val="404040" w:themeColor="text1" w:themeTint="BF"/>
    </w:rPr>
  </w:style>
  <w:style w:type="paragraph" w:styleId="ListeParagraf">
    <w:name w:val="List Paragraph"/>
    <w:basedOn w:val="Normal"/>
    <w:uiPriority w:val="34"/>
    <w:qFormat/>
    <w:rsid w:val="00496995"/>
    <w:pPr>
      <w:ind w:left="720"/>
      <w:contextualSpacing/>
    </w:pPr>
  </w:style>
  <w:style w:type="character" w:styleId="GlVurgulama">
    <w:name w:val="Intense Emphasis"/>
    <w:basedOn w:val="VarsaylanParagrafYazTipi"/>
    <w:uiPriority w:val="21"/>
    <w:qFormat/>
    <w:rsid w:val="00496995"/>
    <w:rPr>
      <w:i/>
      <w:iCs/>
      <w:color w:val="0F4761" w:themeColor="accent1" w:themeShade="BF"/>
    </w:rPr>
  </w:style>
  <w:style w:type="paragraph" w:styleId="GlAlnt">
    <w:name w:val="Intense Quote"/>
    <w:basedOn w:val="Normal"/>
    <w:next w:val="Normal"/>
    <w:link w:val="GlAlntChar"/>
    <w:uiPriority w:val="30"/>
    <w:qFormat/>
    <w:rsid w:val="00496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96995"/>
    <w:rPr>
      <w:i/>
      <w:iCs/>
      <w:noProof/>
      <w:color w:val="0F4761" w:themeColor="accent1" w:themeShade="BF"/>
    </w:rPr>
  </w:style>
  <w:style w:type="character" w:styleId="GlBavuru">
    <w:name w:val="Intense Reference"/>
    <w:basedOn w:val="VarsaylanParagrafYazTipi"/>
    <w:uiPriority w:val="32"/>
    <w:qFormat/>
    <w:rsid w:val="00496995"/>
    <w:rPr>
      <w:b/>
      <w:bCs/>
      <w:smallCaps/>
      <w:color w:val="0F4761" w:themeColor="accent1" w:themeShade="BF"/>
      <w:spacing w:val="5"/>
    </w:rPr>
  </w:style>
  <w:style w:type="paragraph" w:styleId="stBilgi">
    <w:name w:val="header"/>
    <w:basedOn w:val="Normal"/>
    <w:link w:val="stBilgiChar"/>
    <w:uiPriority w:val="99"/>
    <w:unhideWhenUsed/>
    <w:rsid w:val="006C4C8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4C8A"/>
    <w:rPr>
      <w:noProof/>
    </w:rPr>
  </w:style>
  <w:style w:type="paragraph" w:styleId="AltBilgi">
    <w:name w:val="footer"/>
    <w:basedOn w:val="Normal"/>
    <w:link w:val="AltBilgiChar"/>
    <w:uiPriority w:val="99"/>
    <w:unhideWhenUsed/>
    <w:rsid w:val="006C4C8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4C8A"/>
    <w:rPr>
      <w:noProof/>
    </w:rPr>
  </w:style>
  <w:style w:type="character" w:styleId="AklamaBavurusu">
    <w:name w:val="annotation reference"/>
    <w:basedOn w:val="VarsaylanParagrafYazTipi"/>
    <w:uiPriority w:val="99"/>
    <w:semiHidden/>
    <w:unhideWhenUsed/>
    <w:rsid w:val="00D52406"/>
    <w:rPr>
      <w:sz w:val="16"/>
      <w:szCs w:val="16"/>
    </w:rPr>
  </w:style>
  <w:style w:type="paragraph" w:styleId="AklamaMetni">
    <w:name w:val="annotation text"/>
    <w:basedOn w:val="Normal"/>
    <w:link w:val="AklamaMetniChar"/>
    <w:uiPriority w:val="99"/>
    <w:unhideWhenUsed/>
    <w:rsid w:val="00D52406"/>
    <w:pPr>
      <w:spacing w:line="240" w:lineRule="auto"/>
    </w:pPr>
    <w:rPr>
      <w:sz w:val="20"/>
      <w:szCs w:val="20"/>
    </w:rPr>
  </w:style>
  <w:style w:type="character" w:customStyle="1" w:styleId="AklamaMetniChar">
    <w:name w:val="Açıklama Metni Char"/>
    <w:basedOn w:val="VarsaylanParagrafYazTipi"/>
    <w:link w:val="AklamaMetni"/>
    <w:uiPriority w:val="99"/>
    <w:rsid w:val="00D52406"/>
    <w:rPr>
      <w:noProof/>
      <w:sz w:val="20"/>
      <w:szCs w:val="20"/>
    </w:rPr>
  </w:style>
  <w:style w:type="paragraph" w:styleId="AklamaKonusu">
    <w:name w:val="annotation subject"/>
    <w:basedOn w:val="AklamaMetni"/>
    <w:next w:val="AklamaMetni"/>
    <w:link w:val="AklamaKonusuChar"/>
    <w:uiPriority w:val="99"/>
    <w:semiHidden/>
    <w:unhideWhenUsed/>
    <w:rsid w:val="00D52406"/>
    <w:rPr>
      <w:b/>
      <w:bCs/>
    </w:rPr>
  </w:style>
  <w:style w:type="character" w:customStyle="1" w:styleId="AklamaKonusuChar">
    <w:name w:val="Açıklama Konusu Char"/>
    <w:basedOn w:val="AklamaMetniChar"/>
    <w:link w:val="AklamaKonusu"/>
    <w:uiPriority w:val="99"/>
    <w:semiHidden/>
    <w:rsid w:val="00D52406"/>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813</Words>
  <Characters>6132</Characters>
  <Application>Microsoft Office Word</Application>
  <DocSecurity>0</DocSecurity>
  <Lines>98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Coruslu</dc:creator>
  <cp:keywords/>
  <dc:description/>
  <cp:lastModifiedBy>Ayse DISKAYA</cp:lastModifiedBy>
  <cp:revision>23</cp:revision>
  <cp:lastPrinted>2025-10-02T07:53:00Z</cp:lastPrinted>
  <dcterms:created xsi:type="dcterms:W3CDTF">2025-11-21T05:44:00Z</dcterms:created>
  <dcterms:modified xsi:type="dcterms:W3CDTF">2025-11-21T06:12:00Z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a1dc7635-f99b-4480-b6b8-10b7e232796f</vt:lpwstr>
  </property>
</Properties>
</file>